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1E" w:rsidRPr="001D5BAD" w:rsidRDefault="00C91C36">
      <w:pPr>
        <w:spacing w:after="0"/>
        <w:ind w:left="120"/>
        <w:jc w:val="center"/>
        <w:rPr>
          <w:lang w:val="ru-RU"/>
        </w:rPr>
      </w:pPr>
      <w:bookmarkStart w:id="0" w:name="block-2922228"/>
      <w:r>
        <w:rPr>
          <w:noProof/>
          <w:lang w:val="ru-RU" w:eastAsia="ru-RU"/>
        </w:rPr>
        <w:drawing>
          <wp:inline distT="0" distB="0" distL="0" distR="0">
            <wp:extent cx="5940425" cy="8475315"/>
            <wp:effectExtent l="19050" t="0" r="3175" b="0"/>
            <wp:docPr id="1" name="Рисунок 1" descr="H:\сканы\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каны\41.jpg"/>
                    <pic:cNvPicPr>
                      <a:picLocks noChangeAspect="1" noChangeArrowheads="1"/>
                    </pic:cNvPicPr>
                  </pic:nvPicPr>
                  <pic:blipFill>
                    <a:blip r:embed="rId5"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rsidP="00C91C36">
      <w:pPr>
        <w:spacing w:after="0"/>
        <w:rPr>
          <w:lang w:val="ru-RU"/>
        </w:rPr>
        <w:sectPr w:rsidR="00DB391E" w:rsidRPr="001D5BAD">
          <w:pgSz w:w="11906" w:h="16383"/>
          <w:pgMar w:top="1134" w:right="850" w:bottom="1134" w:left="1701" w:header="720" w:footer="720" w:gutter="0"/>
          <w:cols w:space="720"/>
        </w:sectPr>
      </w:pPr>
    </w:p>
    <w:p w:rsidR="00DB391E" w:rsidRPr="001D5BAD" w:rsidRDefault="00C779C8" w:rsidP="00C91C36">
      <w:pPr>
        <w:spacing w:after="0" w:line="264" w:lineRule="auto"/>
        <w:jc w:val="both"/>
        <w:rPr>
          <w:lang w:val="ru-RU"/>
        </w:rPr>
      </w:pPr>
      <w:bookmarkStart w:id="1"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1D5BAD">
        <w:rPr>
          <w:rFonts w:ascii="Times New Roman" w:hAnsi="Times New Roman"/>
          <w:color w:val="000000"/>
          <w:sz w:val="28"/>
          <w:lang w:val="ru-RU"/>
        </w:rPr>
        <w:t>ложным</w:t>
      </w:r>
      <w:proofErr w:type="gramEnd"/>
      <w:r w:rsidRPr="001D5BA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2"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3" w:name="block-2922226"/>
      <w:bookmarkEnd w:id="1"/>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D5BAD">
        <w:rPr>
          <w:rFonts w:ascii="Times New Roman" w:hAnsi="Times New Roman"/>
          <w:color w:val="000000"/>
          <w:sz w:val="28"/>
          <w:lang w:val="ru-RU"/>
        </w:rPr>
        <w:t>Ломаная</w:t>
      </w:r>
      <w:proofErr w:type="gramEnd"/>
      <w:r w:rsidRPr="001D5BAD">
        <w:rPr>
          <w:rFonts w:ascii="Times New Roman" w:hAnsi="Times New Roman"/>
          <w:color w:val="000000"/>
          <w:sz w:val="28"/>
          <w:lang w:val="ru-RU"/>
        </w:rPr>
        <w:t xml:space="preserve">, многоугольник. Параллельность и перпендикулярность </w:t>
      </w:r>
      <w:proofErr w:type="gramStart"/>
      <w:r w:rsidRPr="001D5BAD">
        <w:rPr>
          <w:rFonts w:ascii="Times New Roman" w:hAnsi="Times New Roman"/>
          <w:color w:val="000000"/>
          <w:sz w:val="28"/>
          <w:lang w:val="ru-RU"/>
        </w:rPr>
        <w:t>прямых</w:t>
      </w:r>
      <w:proofErr w:type="gramEnd"/>
      <w:r w:rsidRPr="001D5BAD">
        <w:rPr>
          <w:rFonts w:ascii="Times New Roman" w:hAnsi="Times New Roman"/>
          <w:color w:val="000000"/>
          <w:sz w:val="28"/>
          <w:lang w:val="ru-RU"/>
        </w:rPr>
        <w:t>.</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Свойства и признаки </w:t>
      </w:r>
      <w:proofErr w:type="gramStart"/>
      <w:r w:rsidRPr="001D5BAD">
        <w:rPr>
          <w:rFonts w:ascii="Times New Roman" w:hAnsi="Times New Roman"/>
          <w:color w:val="000000"/>
          <w:sz w:val="28"/>
          <w:lang w:val="ru-RU"/>
        </w:rPr>
        <w:t>параллельных</w:t>
      </w:r>
      <w:proofErr w:type="gramEnd"/>
      <w:r w:rsidRPr="001D5BAD">
        <w:rPr>
          <w:rFonts w:ascii="Times New Roman" w:hAnsi="Times New Roman"/>
          <w:color w:val="000000"/>
          <w:sz w:val="28"/>
          <w:lang w:val="ru-RU"/>
        </w:rPr>
        <w:t xml:space="preserve">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proofErr w:type="gramStart"/>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1D5BA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4" w:name="block-2922227"/>
      <w:bookmarkEnd w:id="3"/>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5" w:name="_Toc124426249"/>
      <w:bookmarkEnd w:id="5"/>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Проводить </w:t>
      </w:r>
      <w:proofErr w:type="gramStart"/>
      <w:r w:rsidRPr="001D5BAD">
        <w:rPr>
          <w:rFonts w:ascii="Times New Roman" w:hAnsi="Times New Roman"/>
          <w:color w:val="000000"/>
          <w:sz w:val="28"/>
          <w:lang w:val="ru-RU"/>
        </w:rPr>
        <w:t>логические рассуждения</w:t>
      </w:r>
      <w:proofErr w:type="gramEnd"/>
      <w:r w:rsidRPr="001D5BAD">
        <w:rPr>
          <w:rFonts w:ascii="Times New Roman" w:hAnsi="Times New Roman"/>
          <w:color w:val="000000"/>
          <w:sz w:val="28"/>
          <w:lang w:val="ru-RU"/>
        </w:rPr>
        <w:t xml:space="preserve">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1D5BAD">
        <w:rPr>
          <w:rFonts w:ascii="Times New Roman" w:hAnsi="Times New Roman"/>
          <w:color w:val="000000"/>
          <w:sz w:val="28"/>
          <w:lang w:val="ru-RU"/>
        </w:rPr>
        <w:t>фактами о том</w:t>
      </w:r>
      <w:proofErr w:type="gramEnd"/>
      <w:r w:rsidRPr="001D5BA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6" w:name="block-2922230"/>
      <w:bookmarkEnd w:id="4"/>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C91C36">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C91C36">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C91C36">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C91C36">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C91C36">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C91C36">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C91C36">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C91C36">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C91C36">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C91C36">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C91C36">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C91C36">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91C36">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91C36">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91C36">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91C36">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91C36">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91C36">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7" w:name="block-2922231"/>
      <w:bookmarkEnd w:id="6"/>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w:t>
            </w: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91C36">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8" w:name="block-2922232"/>
      <w:bookmarkEnd w:id="7"/>
      <w:r>
        <w:rPr>
          <w:rFonts w:ascii="Times New Roman" w:hAnsi="Times New Roman"/>
          <w:b/>
          <w:color w:val="000000"/>
          <w:sz w:val="28"/>
        </w:rPr>
        <w:lastRenderedPageBreak/>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b/>
          <w:color w:val="000000"/>
          <w:sz w:val="28"/>
        </w:rPr>
        <w:t>МЕТОДИЧЕСКИЕ МАТЕРИАЛЫ ДЛЯ УЧИТЕЛЯ</w:t>
      </w:r>
    </w:p>
    <w:p w:rsidR="00DB391E" w:rsidRDefault="00C779C8">
      <w:pPr>
        <w:spacing w:after="0" w:line="480" w:lineRule="auto"/>
        <w:ind w:left="120"/>
      </w:pPr>
      <w:r>
        <w:rPr>
          <w:rFonts w:ascii="Times New Roman" w:hAnsi="Times New Roman"/>
          <w:color w:val="000000"/>
          <w:sz w:val="28"/>
        </w:rPr>
        <w:t>​‌‌​</w:t>
      </w:r>
    </w:p>
    <w:p w:rsidR="00DB391E" w:rsidRDefault="00DB391E">
      <w:pPr>
        <w:spacing w:after="0"/>
        <w:ind w:left="120"/>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8"/>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B391E"/>
    <w:rsid w:val="001D5BAD"/>
    <w:rsid w:val="00C779C8"/>
    <w:rsid w:val="00C91C36"/>
    <w:rsid w:val="00DB391E"/>
    <w:rsid w:val="00FA5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91C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1C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7172</Words>
  <Characters>40884</Characters>
  <Application>Microsoft Office Word</Application>
  <DocSecurity>0</DocSecurity>
  <Lines>340</Lines>
  <Paragraphs>95</Paragraphs>
  <ScaleCrop>false</ScaleCrop>
  <Company/>
  <LinksUpToDate>false</LinksUpToDate>
  <CharactersWithSpaces>47961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4</cp:revision>
  <dcterms:created xsi:type="dcterms:W3CDTF">2023-08-13T14:52:00Z</dcterms:created>
  <dcterms:modified xsi:type="dcterms:W3CDTF">2024-09-23T09:09:00Z</dcterms:modified>
</cp:coreProperties>
</file>